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r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-1097915</wp:posOffset>
            </wp:positionV>
            <wp:extent cx="5944235" cy="8479155"/>
            <wp:effectExtent l="0" t="0" r="17145" b="18415"/>
            <wp:wrapTight wrapText="bothSides">
              <wp:wrapPolygon>
                <wp:start x="0" y="21600"/>
                <wp:lineTo x="21528" y="21600"/>
                <wp:lineTo x="21528" y="53"/>
                <wp:lineTo x="0" y="53"/>
                <wp:lineTo x="0" y="21600"/>
              </wp:wrapPolygon>
            </wp:wrapTight>
            <wp:docPr id="2" name="Изображение 2" descr="мун.зад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мун.зад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4235" cy="847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Форма 0506001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left="849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>
      <w:pPr>
        <w:tabs>
          <w:tab w:val="left" w:pos="0"/>
          <w:tab w:val="left" w:pos="5805"/>
          <w:tab w:val="right" w:pos="102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Приказ №______ от «____»__________20____г.</w:t>
      </w:r>
    </w:p>
    <w:p>
      <w:pPr>
        <w:tabs>
          <w:tab w:val="left" w:pos="5715"/>
          <w:tab w:val="left" w:pos="5805"/>
          <w:tab w:val="right" w:pos="1020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>
      <w:pPr>
        <w:tabs>
          <w:tab w:val="left" w:pos="5715"/>
          <w:tab w:val="left" w:pos="5805"/>
          <w:tab w:val="right" w:pos="102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Председатель комитета образования</w:t>
      </w:r>
    </w:p>
    <w:p>
      <w:pPr>
        <w:tabs>
          <w:tab w:val="left" w:pos="9540"/>
          <w:tab w:val="right" w:pos="1395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администрации МР «Приаргунский район»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 (Кайгородова Т.В.)</w:t>
      </w:r>
    </w:p>
    <w:p>
      <w:pPr>
        <w:tabs>
          <w:tab w:val="left" w:pos="7230"/>
          <w:tab w:val="right" w:pos="1020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(подпись)     </w:t>
      </w:r>
      <w:r>
        <w:rPr>
          <w:rFonts w:ascii="Times New Roman" w:hAnsi="Times New Roman" w:cs="Times New Roman"/>
          <w:sz w:val="20"/>
          <w:szCs w:val="20"/>
        </w:rPr>
        <w:tab/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eastAsia="Calibri" w:cs="Times New Roman"/>
          <w:b/>
          <w:sz w:val="20"/>
          <w:szCs w:val="20"/>
          <w:lang w:eastAsia="en-US"/>
        </w:rPr>
      </w:pPr>
    </w:p>
    <w:p>
      <w:pPr>
        <w:rPr>
          <w:rFonts w:ascii="Times New Roman" w:hAnsi="Times New Roman" w:eastAsia="Calibri" w:cs="Times New Roman"/>
          <w:b/>
          <w:sz w:val="20"/>
          <w:szCs w:val="20"/>
          <w:lang w:eastAsia="en-US"/>
        </w:rPr>
      </w:pPr>
    </w:p>
    <w:p>
      <w:pPr>
        <w:jc w:val="center"/>
        <w:rPr>
          <w:rFonts w:ascii="Times New Roman" w:hAnsi="Times New Roman" w:eastAsia="Calibri" w:cs="Times New Roman"/>
          <w:b/>
          <w:sz w:val="20"/>
          <w:szCs w:val="20"/>
          <w:lang w:eastAsia="en-US"/>
        </w:rPr>
      </w:pPr>
    </w:p>
    <w:p>
      <w:pPr>
        <w:jc w:val="center"/>
      </w:pPr>
      <w:r>
        <w:rPr>
          <w:rFonts w:ascii="Times New Roman" w:hAnsi="Times New Roman" w:eastAsia="Calibri" w:cs="Times New Roman"/>
          <w:b/>
          <w:sz w:val="20"/>
          <w:szCs w:val="20"/>
          <w:lang w:eastAsia="en-US"/>
        </w:rPr>
        <w:t>МУНИЦИПАЛЬНОЕ ЗАДАНИЕ№   9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2019 ГОД И НА ПЛАНОВЫЙ ПЕРИОД 2020 И 2021 ГОДОВ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pBdr>
          <w:bottom w:val="single" w:color="000000" w:sz="12" w:space="1"/>
        </w:pBdr>
        <w:jc w:val="center"/>
        <w:rPr>
          <w:rFonts w:ascii="Times New Roman" w:hAnsi="Times New Roman" w:eastAsia="Calibri" w:cs="Times New Roman"/>
          <w:b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b/>
          <w:sz w:val="20"/>
          <w:szCs w:val="20"/>
          <w:lang w:eastAsia="en-US"/>
        </w:rPr>
        <w:t>МБОУ Досатуйская средняя общеобразовательная школа</w:t>
      </w:r>
    </w:p>
    <w:p>
      <w:pPr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ascii="Times New Roman" w:hAnsi="Times New Roman" w:eastAsia="Calibri" w:cs="Times New Roman"/>
          <w:sz w:val="20"/>
          <w:szCs w:val="20"/>
          <w:lang w:eastAsia="en-US"/>
        </w:rPr>
        <w:t>(наименование муниципального учреждения муниципального района)</w:t>
      </w:r>
    </w:p>
    <w:p>
      <w:pPr>
        <w:jc w:val="center"/>
      </w:pPr>
      <w:r>
        <w:rPr>
          <w:rFonts w:ascii="Times New Roman" w:hAnsi="Times New Roman" w:eastAsia="Calibri" w:cs="Times New Roman"/>
          <w:b/>
          <w:sz w:val="20"/>
          <w:szCs w:val="20"/>
          <w:u w:val="single"/>
          <w:lang w:eastAsia="en-US"/>
        </w:rPr>
        <w:t>________образовательная деятельность, среднее общее,80.21______________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(виды деятельности муниципального учреждения, вид муниципального учреждения, ОКВЭД)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226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1. Сведения об оказываемых муниципальных услугах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__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z w:val="20"/>
          <w:szCs w:val="20"/>
        </w:rPr>
        <w:t>___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Уникальный номер по базовому (отраслевому перечню)_</w:t>
      </w:r>
      <w:r>
        <w:rPr>
          <w:rFonts w:ascii="Times New Roman" w:hAnsi="Times New Roman" w:cs="Times New Roman"/>
          <w:sz w:val="20"/>
          <w:szCs w:val="20"/>
          <w:u w:val="single"/>
        </w:rPr>
        <w:t>801012О.99.0..БА81АЭ92001</w:t>
      </w:r>
      <w:r>
        <w:rPr>
          <w:rFonts w:ascii="Times New Roman" w:hAnsi="Times New Roman" w:cs="Times New Roman"/>
          <w:sz w:val="20"/>
          <w:szCs w:val="20"/>
        </w:rPr>
        <w:t>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муниципальной услуги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Реализация основных общеобразовательных программ начального общего образования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Категории потребителей муниципальной услуги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  <w:u w:val="single"/>
        </w:rPr>
        <w:t>обучающиеся 1-4 классов (от 6,5 до 10,5 лет)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Показатели,  характеризующие  объем  и  (или)  качество муниципальной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68"/>
      <w:bookmarkEnd w:id="1"/>
      <w:r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13448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2189"/>
        <w:gridCol w:w="1661"/>
        <w:gridCol w:w="1102"/>
        <w:gridCol w:w="1102"/>
        <w:gridCol w:w="1443"/>
        <w:gridCol w:w="1662"/>
        <w:gridCol w:w="1151"/>
        <w:gridCol w:w="374"/>
        <w:gridCol w:w="1026"/>
        <w:gridCol w:w="869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628" w:hRule="atLeast"/>
        </w:trPr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29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количества педагогов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5 лет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5 лет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4-х классов успешно прошедших итоговую аттестацию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4-х классов успешно прошедших итоговую аттестацию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 выпускников 4-х классов, окончивших 1ступень обучения на «4» и «5»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 выпускников 4-х классов, окончивших 1ступень обучения на «4» и «5»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13611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696"/>
        <w:gridCol w:w="1134"/>
        <w:gridCol w:w="1560"/>
        <w:gridCol w:w="850"/>
        <w:gridCol w:w="1134"/>
        <w:gridCol w:w="1134"/>
        <w:gridCol w:w="851"/>
        <w:gridCol w:w="425"/>
        <w:gridCol w:w="850"/>
        <w:gridCol w:w="851"/>
        <w:gridCol w:w="850"/>
        <w:gridCol w:w="851"/>
        <w:gridCol w:w="709"/>
        <w:gridCol w:w="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801012О.99.0.БА81АЭ92001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площадью на одного занимающегося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площадью на одного занимающегося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2. Сведения об оказываемых муниципальных услугах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__2___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Уникальный номер по базовому (отраслевому перечню)_</w:t>
      </w:r>
      <w:r>
        <w:rPr>
          <w:rFonts w:ascii="Times New Roman" w:hAnsi="Times New Roman" w:cs="Times New Roman"/>
          <w:sz w:val="20"/>
          <w:szCs w:val="20"/>
          <w:u w:val="single"/>
        </w:rPr>
        <w:t>802111О.99.0.БА96АЮ58001</w:t>
      </w:r>
      <w:r>
        <w:rPr>
          <w:rFonts w:ascii="Times New Roman" w:hAnsi="Times New Roman" w:cs="Times New Roman"/>
          <w:sz w:val="20"/>
          <w:szCs w:val="20"/>
        </w:rPr>
        <w:t>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муниципальной услуги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Реализация основных общеобразовательных программ основного общего образования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Категории потребителей муниципальной услуги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Обучающиеся_5-9 классов (от 10,5 до 16,5 лет)_______________________________________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Показатели,  характеризующие  объем  и  (или)  качество муниципальной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Style w:val="10"/>
        <w:tblW w:w="13448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2240"/>
        <w:gridCol w:w="1654"/>
        <w:gridCol w:w="1097"/>
        <w:gridCol w:w="1097"/>
        <w:gridCol w:w="1437"/>
        <w:gridCol w:w="1654"/>
        <w:gridCol w:w="1146"/>
        <w:gridCol w:w="372"/>
        <w:gridCol w:w="1021"/>
        <w:gridCol w:w="865"/>
        <w:gridCol w:w="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628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802111О.99.0.БА96АЮ58001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числа педагогов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 классов, успешно прошедших государственную итоговую аттестацию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 классов, успешно прошедших государственную итоговую аттестацию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9-х классов, окончивших вторую ступень обучения на «4» и «5»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9-х классов, окончивших вторую ступень обучения на «4» и «5»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14454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555"/>
        <w:gridCol w:w="1275"/>
        <w:gridCol w:w="851"/>
        <w:gridCol w:w="992"/>
        <w:gridCol w:w="1418"/>
        <w:gridCol w:w="1134"/>
        <w:gridCol w:w="850"/>
        <w:gridCol w:w="1134"/>
        <w:gridCol w:w="851"/>
        <w:gridCol w:w="850"/>
        <w:gridCol w:w="709"/>
        <w:gridCol w:w="992"/>
        <w:gridCol w:w="85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left="-483" w:firstLine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802111О.99.0.БА96АЮ58001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площадью на одного занимающегося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площадью на одного занимающегося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3. Сведения об оказываемых муниципальных услугах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__3___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Уникальный номер по базовому (отраслевому перечню) </w:t>
      </w:r>
      <w:r>
        <w:rPr>
          <w:rFonts w:ascii="Times New Roman" w:hAnsi="Times New Roman" w:cs="Times New Roman"/>
          <w:sz w:val="20"/>
          <w:szCs w:val="20"/>
          <w:u w:val="single"/>
        </w:rPr>
        <w:t>802112О.99.0.ББ11АЮ58001</w:t>
      </w:r>
      <w:r>
        <w:rPr>
          <w:rFonts w:ascii="Times New Roman" w:hAnsi="Times New Roman" w:cs="Times New Roman"/>
          <w:sz w:val="20"/>
          <w:szCs w:val="20"/>
        </w:rPr>
        <w:t>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муниципальной услуги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Реализация основных общеобразовательных программ среднего общего образования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Категории потребителей муниципальной услуги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  <w:u w:val="single"/>
        </w:rPr>
        <w:t>обучающиеся 10-11 классов (от 16,5 до 18,5 лет)</w:t>
      </w:r>
      <w:r>
        <w:rPr>
          <w:rFonts w:ascii="Times New Roman" w:hAnsi="Times New Roman" w:cs="Times New Roman"/>
          <w:sz w:val="20"/>
          <w:szCs w:val="20"/>
        </w:rPr>
        <w:t xml:space="preserve">______________________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Показатели,  характеризующие  объем  и  (или)  качество муниципальной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13448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2221"/>
        <w:gridCol w:w="1657"/>
        <w:gridCol w:w="1099"/>
        <w:gridCol w:w="1099"/>
        <w:gridCol w:w="1439"/>
        <w:gridCol w:w="1657"/>
        <w:gridCol w:w="1148"/>
        <w:gridCol w:w="373"/>
        <w:gridCol w:w="1023"/>
        <w:gridCol w:w="866"/>
        <w:gridCol w:w="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628" w:hRule="atLeast"/>
        </w:trPr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802112О.99.0.ББ11АЮ58001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количества педагогов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713" w:hRule="atLeast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1921" w:hRule="atLeast"/>
        </w:trPr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11 классов, успешно прошедших государственную итоговую аттестацию (ЕГЭ)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11 классов, успешно прошедших государственную итоговую аттестацию (ЕГЭ)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11-х классов, окончивших 3 ступень обучения на «4» и «5»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11-х классов, окончивших 3 ступень обучения на «4» и «5»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1489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701"/>
        <w:gridCol w:w="1559"/>
        <w:gridCol w:w="993"/>
        <w:gridCol w:w="850"/>
        <w:gridCol w:w="1134"/>
        <w:gridCol w:w="1275"/>
        <w:gridCol w:w="993"/>
        <w:gridCol w:w="708"/>
        <w:gridCol w:w="1276"/>
        <w:gridCol w:w="992"/>
        <w:gridCol w:w="709"/>
        <w:gridCol w:w="709"/>
        <w:gridCol w:w="999"/>
        <w:gridCol w:w="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left" w:pos="248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802112О.99.0.ББ11АЮ58001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площадью на одного занимающегося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площадью на одного занимающегося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 4. Сведения об оказываемых муниципальных услугах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__4___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Уникальный номер по базовому (отраслевому перечню)_</w:t>
      </w:r>
      <w:r>
        <w:rPr>
          <w:rFonts w:ascii="Times New Roman" w:hAnsi="Times New Roman" w:cs="Times New Roman"/>
          <w:sz w:val="20"/>
          <w:szCs w:val="20"/>
          <w:u w:val="single"/>
        </w:rPr>
        <w:t>801012О.99.0.ББ57АЖ48000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муниципальной услуги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Реализация основных общеобразовательных общеразвивающих программ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Категории потребителей муниципальной услуги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  <w:u w:val="single"/>
        </w:rPr>
        <w:t>обучающиеся</w:t>
      </w:r>
      <w:r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  <w:u w:val="single"/>
        </w:rPr>
        <w:t>1-11 классов_(от 6,5 до 18,5 лет)_________________________________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Показатели,  характеризующие  объем  и  (или)  качество муниципальной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tbl>
      <w:tblPr>
        <w:tblStyle w:val="10"/>
        <w:tblW w:w="13448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2201"/>
        <w:gridCol w:w="1659"/>
        <w:gridCol w:w="1101"/>
        <w:gridCol w:w="1101"/>
        <w:gridCol w:w="1442"/>
        <w:gridCol w:w="1660"/>
        <w:gridCol w:w="1150"/>
        <w:gridCol w:w="373"/>
        <w:gridCol w:w="1025"/>
        <w:gridCol w:w="868"/>
        <w:gridCol w:w="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7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628" w:hRule="atLeast"/>
        </w:trPr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801012О.99.0.ББ57АЖ48000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в ОУ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учащихся в дополнительном образовании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учащихся в дополнительном образовании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учащихся, показывающих высокие достижения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учащихся, показывающих высокие достижения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воспитанников, показывающих высокие достижения в различных творческих направлениях, в области спорта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воспитанников, показывающих высокие достижения в различных творческих направлениях, в области спорта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-5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14602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696"/>
        <w:gridCol w:w="1276"/>
        <w:gridCol w:w="1276"/>
        <w:gridCol w:w="850"/>
        <w:gridCol w:w="1418"/>
        <w:gridCol w:w="1134"/>
        <w:gridCol w:w="1134"/>
        <w:gridCol w:w="1134"/>
        <w:gridCol w:w="992"/>
        <w:gridCol w:w="709"/>
        <w:gridCol w:w="709"/>
        <w:gridCol w:w="708"/>
        <w:gridCol w:w="567"/>
        <w:gridCol w:w="9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92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801012О.99.0.ББ57АЖ48000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площадью на одного занимающегося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площадью на одного занимающегося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Часть5. Сведения об оказываемых муниципальных услугах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__5___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Уникальный номер по базовому (отраслевому перечню)_</w:t>
      </w:r>
      <w:r>
        <w:rPr>
          <w:rFonts w:ascii="Times New Roman" w:hAnsi="Times New Roman" w:cs="Times New Roman"/>
          <w:sz w:val="20"/>
          <w:szCs w:val="20"/>
          <w:u w:val="single"/>
        </w:rPr>
        <w:t>920700О.99.0.АЗ22АА01001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Наименование муниципальной услуги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Организация отдыха детей и молодежи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Категории потребителей муниципальной услуги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  <w:u w:val="single"/>
        </w:rPr>
        <w:t>физические лица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Показатели,  характеризующие  объем  и  (или)  качество муниципальной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Показатели, характеризующие качество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13448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2273"/>
        <w:gridCol w:w="1474"/>
        <w:gridCol w:w="1143"/>
        <w:gridCol w:w="1143"/>
        <w:gridCol w:w="1499"/>
        <w:gridCol w:w="1474"/>
        <w:gridCol w:w="1194"/>
        <w:gridCol w:w="384"/>
        <w:gridCol w:w="1064"/>
        <w:gridCol w:w="90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государственной 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628" w:hRule="atLeast"/>
        </w:trPr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920700О.99.0.АЗ22АА01001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Ч</w:t>
            </w:r>
            <w:r>
              <w:rPr>
                <w:rFonts w:ascii="roboto" w:hAnsi="roboto" w:eastAsia="Times New Roman" w:cs="Times New Roman"/>
                <w:bCs/>
                <w:sz w:val="21"/>
                <w:szCs w:val="21"/>
              </w:rPr>
              <w:t>исло детей, получающих в каникулярное время отдых в образовательном учреждении, человек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Ч</w:t>
            </w:r>
            <w:r>
              <w:rPr>
                <w:rFonts w:ascii="roboto" w:hAnsi="roboto" w:eastAsia="Times New Roman" w:cs="Times New Roman"/>
                <w:bCs/>
                <w:sz w:val="21"/>
                <w:szCs w:val="21"/>
              </w:rPr>
              <w:t>исло детей, получающих в каникулярное время отдых в образовательном учреждении, человек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исло человеко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дней предоставления отдыха детям в оздоровительном лагере с дневным пребыванием детей в образовательном учреждении, человеко-дни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Ч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исло человеко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дней предоставления отдыха детям в оздоровительном лагере с дневным пребыванием детей в образовательном учреждении, человеко-дни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человеко-дней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 Показатели, характеризующие объем муниципальной 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0"/>
        <w:tblW w:w="14454" w:type="dxa"/>
        <w:tblInd w:w="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271"/>
        <w:gridCol w:w="1276"/>
        <w:gridCol w:w="850"/>
        <w:gridCol w:w="851"/>
        <w:gridCol w:w="1276"/>
        <w:gridCol w:w="850"/>
        <w:gridCol w:w="851"/>
        <w:gridCol w:w="992"/>
        <w:gridCol w:w="1276"/>
        <w:gridCol w:w="850"/>
        <w:gridCol w:w="1134"/>
        <w:gridCol w:w="1134"/>
        <w:gridCol w:w="85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 (2-й год планового периода)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186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920700О.99.0.АЗ22АА01001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охранность контингентаоздоровленных детей,относительно предыдущего периода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охранность контингентаоздоровленных детей,относительно предыдущего периода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оличество дней отдыха, проведенных детьми в лагерях (трудовых и дневного пребывания) в каникулярное время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оличество дней отдыха, проведенных детьми в лагерях (трудовых и дневного пребывания) в каникулярное время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дней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rPr>
          <w:trHeight w:val="204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оличество детей, для которых организован</w:t>
            </w:r>
          </w:p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отдых и оздоровление в каникулярное в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емя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оличество детей, для которых организован</w:t>
            </w:r>
          </w:p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отдых и оздоровление в каникулярное в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емя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тсутствие случаев травматизма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тсутствие случаев травматизма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тсутствие пищевых отравлений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тсутствие пищевых отравлений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От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сутствие жалоб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От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сутствие жалоб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тсутствие нарушений, выявленных органами государственного контроля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тсутствие нарушений, выявленных органами государственного контроля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оличество форм организации отдыха и оздоровления детей в каникулярное время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>оличество форм организации отдыха и оздоровления детей в каникулярное время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2" w:type="dxa"/>
            <w:left w:w="57" w:type="dxa"/>
            <w:bottom w:w="102" w:type="dxa"/>
            <w:right w:w="62" w:type="dxa"/>
          </w:tblCellMar>
        </w:tblPrEx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Сменяемость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 xml:space="preserve"> подбор педагогического персонала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67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Сменяемость</w:t>
            </w:r>
            <w:r>
              <w:rPr>
                <w:rFonts w:ascii="roboto" w:hAnsi="roboto" w:eastAsia="Times New Roman" w:cs="Times New Roman"/>
                <w:bCs/>
                <w:sz w:val="20"/>
                <w:szCs w:val="20"/>
              </w:rPr>
              <w:t xml:space="preserve"> подбор педагогического персонала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4.. Порядок оказания муниципальной услуги</w:t>
      </w:r>
    </w:p>
    <w:p>
      <w:pPr>
        <w:pStyle w:val="67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Нормативные правовые акты регулирующие порядок оказания муниципальной услуги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Конституция Российской Федерации»;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Федеральный закон от 29.12.2012г. № 273 – ФЗ «Об образовании в Российской Федерации».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 РФ от 17.02.1992 г. №2300-1 «О защите прав потребителей»;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Закон РФ от 24/07/1998 №124-ФЗ «Об основных гарантиях прав ребенка в РФ»;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ФЗ от 30/03/1999г. №52-ФЗ «О санитарно-эпидемиологическом благополучии населения»;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Главного государственного санитарного врача РФ «Об утверждении САНПИН 2.4.2.2821-10»;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Главного государственного санитарного врача РФ «О введении в действие санитарно-эпидемиологических правил и СанПиН 2.4.4.1251-03;</w:t>
      </w:r>
    </w:p>
    <w:p>
      <w:pPr>
        <w:pStyle w:val="70"/>
        <w:widowControl/>
        <w:numPr>
          <w:ilvl w:val="0"/>
          <w:numId w:val="1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СанПиН 2.4.5.2409-08«Санитарно-эпидемиологические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образования»; 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ППБ 01-03-Правила пожарной безопасности в РФ(Утверждены приказом МЧС России от 18/06/2003г. №313. Зарегистрированы в Минюсте РФ 27/06/03г. Регистрационный номер 4838);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НПБ 104-03 Нормы пожарной безопасности Системы оповещения и управления эвакуацией людей при пожарах в зданиях и сооружениях;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НПБ 110-03 Перечень зданий, сооружений, помещений и оборудования подлежащих защите автоматическими установками пожаротушения и автоматической пожарной сигнализации.(Утверждены приказом МЧС России от 18/06/2003г. №315);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Минздравсоцразвития РФ от 14/08/2009г.№593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Минобразования РФ от 24/03/2010г. №209 «О порядке аттестации педагогических работников государственных и муниципальных образовательных учреждений»;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«Конвенция о правах ребенка» (одобрена Генеральной Ассамблеей ООН 20/11/1989) (вступила в силу для СССР 15/09/1990);</w:t>
      </w:r>
    </w:p>
    <w:p>
      <w:pPr>
        <w:pStyle w:val="67"/>
        <w:numPr>
          <w:ilvl w:val="0"/>
          <w:numId w:val="1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Устав </w:t>
      </w:r>
      <w:r>
        <w:rPr>
          <w:rFonts w:ascii="Times New Roman" w:hAnsi="Times New Roman" w:cs="Times New Roman"/>
          <w:sz w:val="20"/>
          <w:szCs w:val="20"/>
          <w:u w:val="single"/>
        </w:rPr>
        <w:t>МБОУ Досатуйской средней общеобразовательной школы</w:t>
      </w:r>
      <w:r>
        <w:rPr>
          <w:rFonts w:ascii="Times New Roman" w:hAnsi="Times New Roman" w:cs="Times New Roman"/>
          <w:sz w:val="20"/>
          <w:szCs w:val="20"/>
        </w:rPr>
        <w:t xml:space="preserve">, утвержденный постановлением администрации муниципального района «Приаргунский район» №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842    </w:t>
      </w:r>
      <w:r>
        <w:rPr>
          <w:rFonts w:ascii="Times New Roman" w:hAnsi="Times New Roman" w:cs="Times New Roman"/>
          <w:sz w:val="20"/>
          <w:szCs w:val="20"/>
        </w:rPr>
        <w:t xml:space="preserve"> от «</w:t>
      </w:r>
      <w:r>
        <w:rPr>
          <w:rFonts w:ascii="Times New Roman" w:hAnsi="Times New Roman" w:cs="Times New Roman"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>ноября  2015г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 Порядок  информирования  потенциальных  потребителей  муниципальной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услуги: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3454" w:type="dxa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510"/>
        <w:gridCol w:w="44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451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444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Частота обновления информации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Родительские собрания</w:t>
            </w:r>
          </w:p>
        </w:tc>
        <w:tc>
          <w:tcPr>
            <w:tcW w:w="451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Знакомство с Уставом ОУ, административными регламентами. Права и обязанности детей и родителей, условия оказания муниципальных услуг.</w:t>
            </w:r>
          </w:p>
        </w:tc>
        <w:tc>
          <w:tcPr>
            <w:tcW w:w="444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 раз в полугодие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Информационный стенд</w:t>
            </w:r>
          </w:p>
        </w:tc>
        <w:tc>
          <w:tcPr>
            <w:tcW w:w="451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Регламент оказания муниципальных услуг.</w:t>
            </w:r>
          </w:p>
        </w:tc>
        <w:tc>
          <w:tcPr>
            <w:tcW w:w="444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Постоянно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450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Использование СМИ</w:t>
            </w:r>
          </w:p>
        </w:tc>
        <w:tc>
          <w:tcPr>
            <w:tcW w:w="451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Информация о деятельности ОУ, о социально значимых  мероприятиях</w:t>
            </w:r>
          </w:p>
        </w:tc>
        <w:tc>
          <w:tcPr>
            <w:tcW w:w="444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 раз в полугодие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Сайт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u w:val="single"/>
                <w:lang w:eastAsia="en-US"/>
              </w:rPr>
              <w:t xml:space="preserve">МБОУ Досатуйской средней общеобразовательной школы 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u w:val="single"/>
                <w:lang w:val="en-US" w:eastAsia="en-US"/>
              </w:rPr>
              <w:t>dosatuy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u w:val="single"/>
                <w:lang w:eastAsia="en-US"/>
              </w:rPr>
              <w:t>.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u w:val="single"/>
                <w:lang w:val="en-US" w:eastAsia="en-US"/>
              </w:rPr>
              <w:t>ru</w:t>
            </w:r>
          </w:p>
        </w:tc>
        <w:tc>
          <w:tcPr>
            <w:tcW w:w="451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Анализ, отчеты по результатам предоставленных муниципальных услуг, участия в школьных, районных, областных мероприятиях. Регламент образовательных услуг. Условия оказания муниципальных услуг.</w:t>
            </w:r>
          </w:p>
        </w:tc>
        <w:tc>
          <w:tcPr>
            <w:tcW w:w="444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В течение 30 дней после опубликования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Публичный доклад</w:t>
            </w:r>
          </w:p>
        </w:tc>
        <w:tc>
          <w:tcPr>
            <w:tcW w:w="451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Деятельность ОУ:</w:t>
            </w:r>
          </w:p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Содержание образования и управления</w:t>
            </w:r>
          </w:p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Результаты учебной деятельности </w:t>
            </w:r>
          </w:p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Здоровьесбережение</w:t>
            </w:r>
          </w:p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Обеспечение безопасности ОУ</w:t>
            </w:r>
          </w:p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Развитие МТБ и финансово-экономической деятельности ОУ</w:t>
            </w:r>
          </w:p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Перспектива развития ОУ</w:t>
            </w:r>
          </w:p>
        </w:tc>
        <w:tc>
          <w:tcPr>
            <w:tcW w:w="444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 раз в год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Информирование при личном обращении</w:t>
            </w:r>
          </w:p>
        </w:tc>
        <w:tc>
          <w:tcPr>
            <w:tcW w:w="451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44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По мере обращения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450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Телефонная консультация</w:t>
            </w:r>
          </w:p>
        </w:tc>
        <w:tc>
          <w:tcPr>
            <w:tcW w:w="4510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44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По мере обращения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67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для прекращения исполнения муниципального задания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Ликвидация, реорганизация МБОУ Досатуйской средней общеобразовательной школы  (глава 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VII</w:t>
      </w:r>
      <w:r>
        <w:rPr>
          <w:rFonts w:ascii="Times New Roman" w:hAnsi="Times New Roman" w:cs="Times New Roman"/>
          <w:sz w:val="20"/>
          <w:szCs w:val="20"/>
        </w:rPr>
        <w:t xml:space="preserve"> Устава </w:t>
      </w:r>
      <w:r>
        <w:rPr>
          <w:rFonts w:ascii="Times New Roman" w:hAnsi="Times New Roman" w:cs="Times New Roman"/>
          <w:sz w:val="20"/>
          <w:szCs w:val="20"/>
          <w:u w:val="single"/>
        </w:rPr>
        <w:t>МБОУ Досатуйская СОШ</w:t>
      </w:r>
      <w:r>
        <w:rPr>
          <w:rFonts w:ascii="Times New Roman" w:hAnsi="Times New Roman" w:cs="Times New Roman"/>
          <w:sz w:val="20"/>
          <w:szCs w:val="20"/>
        </w:rPr>
        <w:t>, Учредительный договор, «Положение о порядке создания, реорганизации, изменения типа и ликвидации муниципальных учреждений муниципального района «Приаргунский район» Забайкальского края, а также утверждения уставов муниципальных учреждений муниципального района «Приаргунский район» Забайкальского края и внесения в них изменений);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реорганизации Учреждение вправе осуществлять определенные виды деятельности на основании лицензии и свидетельства о государственной аккредитации до окончания срока действия этих лицензий и свидетельств в следующих случаях: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 его реорганизации в форме преобразования;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 присоединении к нему юридического лица, не являющегося образовательным учреждением;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при создании образовательного учреждения путем изменения его типа.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Ликвидация учреждения может осуществляться: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решению Учредителя;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решению суда в случае осуществления Учреждением деятельности без надлежащих лицензий, либо деятельности, запрещенной законом, либо деятельности, не соответствующей его уставным целям.</w:t>
      </w:r>
    </w:p>
    <w:p>
      <w:pPr>
        <w:pStyle w:val="67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Предельные цены (тарифы) на оплату муниципальной услуги в случаях, если законодательством РФ предусмотрено их оказание на платной основе</w:t>
      </w:r>
    </w:p>
    <w:p>
      <w:pPr>
        <w:pStyle w:val="67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 Платные услуги не оказываются</w:t>
      </w:r>
    </w:p>
    <w:p>
      <w:pPr>
        <w:pStyle w:val="67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Порядок контроля за исполнением муниципального задания</w:t>
      </w:r>
    </w:p>
    <w:tbl>
      <w:tblPr>
        <w:tblStyle w:val="11"/>
        <w:tblW w:w="13454" w:type="dxa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424"/>
        <w:gridCol w:w="45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Главный распорядитель (распорядители) средств бюджета/Администрация муниципального района «Приаргунский район»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Внешние формы контроля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1.Комплексная проверка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 раз в 2 года при отсутствии жалоб</w:t>
            </w: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Комитет образования Администрация МР «Приаргунский район»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2.Тематическая проверка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 раз в 3 года</w:t>
            </w: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Комитет образования Администрация МР «Приаргунский район»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3.Оперативная проверка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Комитет образования Администрация МР «Приаргунский район»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4.Камеральная проверка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По мере поступления документов</w:t>
            </w: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Комитет образования Администрация МР «Приаргунский район»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5.Диагностирование учебных результатов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По четвертям</w:t>
            </w: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Комитет образования Администрация МР «Приаргунский район»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6.Составление акта о готовности ОУ к новому учебному году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Комитет образования Администрация МР «Приаргунский район»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7.Результаты итоговой государственной аттестации учащихся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Комитет образования Администрация МР «Приаргунский район»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0"/>
                <w:szCs w:val="20"/>
                <w:lang w:eastAsia="en-US"/>
              </w:rPr>
              <w:t>Внутренние формы контроля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1.Комплексный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Согласно планового контроля</w:t>
            </w:r>
          </w:p>
        </w:tc>
        <w:tc>
          <w:tcPr>
            <w:tcW w:w="4557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Администрация МБОУ Досатуйской СОШ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2.Тематический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Согласно рабочей программы</w:t>
            </w:r>
          </w:p>
        </w:tc>
        <w:tc>
          <w:tcPr>
            <w:tcW w:w="4557" w:type="dxa"/>
            <w:shd w:val="clear" w:color="auto" w:fill="auto"/>
          </w:tcPr>
          <w:p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Администрация МБОУ Досатуйской СОШ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3.Персональный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В период аттестации работника</w:t>
            </w:r>
          </w:p>
        </w:tc>
        <w:tc>
          <w:tcPr>
            <w:tcW w:w="4557" w:type="dxa"/>
            <w:shd w:val="clear" w:color="auto" w:fill="auto"/>
          </w:tcPr>
          <w:p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Администрация МБОУ Досатуйской СОШ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4.Классно-обобщающий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По результатам мониторинговых исследований</w:t>
            </w:r>
          </w:p>
        </w:tc>
        <w:tc>
          <w:tcPr>
            <w:tcW w:w="4557" w:type="dxa"/>
            <w:shd w:val="clear" w:color="auto" w:fill="auto"/>
          </w:tcPr>
          <w:p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Администрация МБОУ Досатуйской СОШ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3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5.Промежуточная аттестация</w:t>
            </w:r>
          </w:p>
        </w:tc>
        <w:tc>
          <w:tcPr>
            <w:tcW w:w="4424" w:type="dxa"/>
            <w:shd w:val="clear" w:color="auto" w:fill="auto"/>
          </w:tcPr>
          <w:p>
            <w:pPr>
              <w:pStyle w:val="67"/>
              <w:tabs>
                <w:tab w:val="left" w:pos="2977"/>
              </w:tabs>
              <w:spacing w:after="0" w:line="240" w:lineRule="auto"/>
              <w:ind w:left="0"/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По итогам учебного года</w:t>
            </w:r>
          </w:p>
        </w:tc>
        <w:tc>
          <w:tcPr>
            <w:tcW w:w="4557" w:type="dxa"/>
            <w:shd w:val="clear" w:color="auto" w:fill="auto"/>
          </w:tcPr>
          <w:p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>Администрация МБОУ Досатуйской СОШ</w:t>
            </w:r>
          </w:p>
        </w:tc>
      </w:tr>
    </w:tbl>
    <w:p>
      <w:pPr>
        <w:pStyle w:val="67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>
      <w:pPr>
        <w:pStyle w:val="6"/>
        <w:ind w:firstLine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7.1. . Требования к отчетности о выполнении муниципального задания: форма отчета о выполнении муниципального задания, утвержденная Постановлением администрации МР «Приаргунский район» от «</w:t>
      </w:r>
      <w:r>
        <w:rPr>
          <w:sz w:val="20"/>
          <w:szCs w:val="20"/>
          <w:u w:val="single"/>
        </w:rPr>
        <w:t>17»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декабря</w:t>
      </w:r>
      <w:r>
        <w:rPr>
          <w:sz w:val="20"/>
          <w:szCs w:val="20"/>
        </w:rPr>
        <w:t>_2018г. №__</w:t>
      </w:r>
      <w:r>
        <w:rPr>
          <w:sz w:val="20"/>
          <w:szCs w:val="20"/>
          <w:u w:val="single"/>
        </w:rPr>
        <w:t>549-а</w:t>
      </w:r>
      <w:r>
        <w:rPr>
          <w:sz w:val="20"/>
          <w:szCs w:val="20"/>
        </w:rPr>
        <w:t xml:space="preserve">____ «Об утверждении Порядка формирования муниципального задания на оказание муниципальных услуг (выполнения работ) в отношении муниципальных учреждений муниципального района «Приаргунский район финансового обеспечения выполнения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задания»</w:t>
      </w:r>
    </w:p>
    <w:p>
      <w:pPr>
        <w:pStyle w:val="67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Сроки предоставления отчетов об исполнении муниципального задания</w:t>
      </w:r>
    </w:p>
    <w:p>
      <w:pPr>
        <w:pStyle w:val="67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квартал следующего года</w:t>
      </w:r>
    </w:p>
    <w:p>
      <w:pPr>
        <w:pStyle w:val="67"/>
        <w:tabs>
          <w:tab w:val="left" w:pos="2977"/>
        </w:tabs>
      </w:pPr>
      <w:r>
        <w:rPr>
          <w:rFonts w:ascii="Times New Roman" w:hAnsi="Times New Roman" w:cs="Times New Roman"/>
          <w:sz w:val="20"/>
          <w:szCs w:val="20"/>
        </w:rPr>
        <w:t>7.3. Иные требования к отчетности об исполнении муниципального задания не предусмотрены</w:t>
      </w:r>
    </w:p>
    <w:p>
      <w:pPr>
        <w:pStyle w:val="67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 Объем финансового обеспечения выполнения муниципального задания</w:t>
      </w:r>
    </w:p>
    <w:p>
      <w:pPr>
        <w:pStyle w:val="67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8.1.Соглашение о порядке и условиях предоставления  субсидии на финансовое обеспечение выполнения муниципального задания на оказание муниципальных услуг (выполнение работ),  соглашение является дополнением к муниципальному заданию.</w:t>
      </w:r>
    </w:p>
    <w:p>
      <w:pPr>
        <w:pStyle w:val="67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 Иная информация, необходимая для исполнения (контроля за исполнением) муниципального задания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(уполномоченное лицо)           _______________ ________________ Баранникова Н.Г.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(должность) (подпись)(расшифровка подписи)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"18 " января 2019 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Проверку провел (ответственное лицо):    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(должность) (подпись) (расшифровка подписи)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-1849120</wp:posOffset>
            </wp:positionV>
            <wp:extent cx="3531235" cy="7753985"/>
            <wp:effectExtent l="0" t="0" r="18415" b="12065"/>
            <wp:wrapTight wrapText="bothSides">
              <wp:wrapPolygon>
                <wp:start x="0" y="21600"/>
                <wp:lineTo x="21441" y="21600"/>
                <wp:lineTo x="21441" y="55"/>
                <wp:lineTo x="0" y="55"/>
                <wp:lineTo x="0" y="21600"/>
              </wp:wrapPolygon>
            </wp:wrapTight>
            <wp:docPr id="1" name="Изображение 1" descr="мун.за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мун.зад.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31235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>"________" января 2019г.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</w:pPr>
    </w:p>
    <w:sectPr>
      <w:pgSz w:w="16838" w:h="11906" w:orient="landscape"/>
      <w:pgMar w:top="1133" w:right="1440" w:bottom="566" w:left="1440" w:header="0" w:footer="0" w:gutter="0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roboto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065F"/>
    <w:multiLevelType w:val="multilevel"/>
    <w:tmpl w:val="3824065F"/>
    <w:lvl w:ilvl="0" w:tentative="0">
      <w:start w:val="1"/>
      <w:numFmt w:val="bullet"/>
      <w:lvlText w:val=""/>
      <w:lvlJc w:val="left"/>
      <w:pPr>
        <w:ind w:left="1230" w:hanging="360"/>
      </w:pPr>
      <w:rPr>
        <w:rFonts w:hint="default" w:ascii="Symbol" w:hAnsi="Symbol" w:cs="Symbol"/>
        <w:b w:val="0"/>
        <w:sz w:val="20"/>
      </w:rPr>
    </w:lvl>
    <w:lvl w:ilvl="1" w:tentative="0">
      <w:start w:val="1"/>
      <w:numFmt w:val="bullet"/>
      <w:lvlText w:val="o"/>
      <w:lvlJc w:val="left"/>
      <w:pPr>
        <w:ind w:left="19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7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339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41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3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55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62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9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DC347A"/>
    <w:rsid w:val="001953B6"/>
    <w:rsid w:val="00495313"/>
    <w:rsid w:val="006C0AA1"/>
    <w:rsid w:val="007060AF"/>
    <w:rsid w:val="0071627C"/>
    <w:rsid w:val="00C8038D"/>
    <w:rsid w:val="00DC347A"/>
    <w:rsid w:val="6D6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uiPriority w:val="0"/>
    <w:pPr>
      <w:spacing w:after="140"/>
    </w:pPr>
  </w:style>
  <w:style w:type="paragraph" w:styleId="4">
    <w:name w:val="index heading"/>
    <w:basedOn w:val="1"/>
    <w:next w:val="5"/>
    <w:qFormat/>
    <w:uiPriority w:val="0"/>
    <w:pPr>
      <w:suppressLineNumbers/>
    </w:pPr>
    <w:rPr>
      <w:rFonts w:cs="Mangal"/>
    </w:rPr>
  </w:style>
  <w:style w:type="paragraph" w:styleId="5">
    <w:name w:val="index 1"/>
    <w:basedOn w:val="1"/>
    <w:next w:val="1"/>
    <w:semiHidden/>
    <w:unhideWhenUsed/>
    <w:uiPriority w:val="99"/>
  </w:style>
  <w:style w:type="paragraph" w:styleId="6">
    <w:name w:val="Body Text Indent"/>
    <w:basedOn w:val="1"/>
    <w:unhideWhenUsed/>
    <w:uiPriority w:val="0"/>
    <w:pPr>
      <w:spacing w:after="0" w:line="240" w:lineRule="auto"/>
      <w:ind w:firstLine="36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7">
    <w:name w:val="List"/>
    <w:basedOn w:val="3"/>
    <w:uiPriority w:val="0"/>
    <w:rPr>
      <w:rFonts w:cs="Mangal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10"/>
    <w:uiPriority w:val="59"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Heading 2"/>
    <w:basedOn w:val="1"/>
    <w:link w:val="15"/>
    <w:qFormat/>
    <w:uiPriority w:val="9"/>
    <w:pPr>
      <w:spacing w:beforeAutospacing="1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customStyle="1" w:styleId="13">
    <w:name w:val="Heading 3"/>
    <w:basedOn w:val="1"/>
    <w:link w:val="16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customStyle="1" w:styleId="14">
    <w:name w:val="Heading 4"/>
    <w:basedOn w:val="1"/>
    <w:link w:val="17"/>
    <w:qFormat/>
    <w:uiPriority w:val="9"/>
    <w:pPr>
      <w:spacing w:beforeAutospacing="1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5">
    <w:name w:val="Заголовок 2 Знак"/>
    <w:basedOn w:val="9"/>
    <w:link w:val="1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6">
    <w:name w:val="Заголовок 3 Знак"/>
    <w:basedOn w:val="9"/>
    <w:link w:val="13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customStyle="1" w:styleId="17">
    <w:name w:val="Заголовок 4 Знак"/>
    <w:basedOn w:val="9"/>
    <w:link w:val="14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8">
    <w:name w:val="Интернет-ссылка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9">
    <w:name w:val="ico"/>
    <w:basedOn w:val="9"/>
    <w:qFormat/>
    <w:uiPriority w:val="0"/>
  </w:style>
  <w:style w:type="character" w:customStyle="1" w:styleId="20">
    <w:name w:val="Текст выноски Знак"/>
    <w:basedOn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Знак"/>
    <w:basedOn w:val="9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22">
    <w:name w:val="Верхний колонтитул Знак"/>
    <w:basedOn w:val="9"/>
    <w:qFormat/>
    <w:uiPriority w:val="99"/>
    <w:rPr>
      <w:rFonts w:eastAsiaTheme="minorHAnsi"/>
      <w:lang w:eastAsia="en-US"/>
    </w:rPr>
  </w:style>
  <w:style w:type="character" w:customStyle="1" w:styleId="23">
    <w:name w:val="Нижний колонтитул Знак"/>
    <w:basedOn w:val="9"/>
    <w:qFormat/>
    <w:uiPriority w:val="99"/>
    <w:rPr>
      <w:rFonts w:eastAsiaTheme="minorHAnsi"/>
      <w:lang w:eastAsia="en-US"/>
    </w:rPr>
  </w:style>
  <w:style w:type="character" w:customStyle="1" w:styleId="24">
    <w:name w:val="ListLabel 1"/>
    <w:qFormat/>
    <w:uiPriority w:val="0"/>
    <w:rPr>
      <w:sz w:val="20"/>
    </w:rPr>
  </w:style>
  <w:style w:type="character" w:customStyle="1" w:styleId="25">
    <w:name w:val="ListLabel 2"/>
    <w:qFormat/>
    <w:uiPriority w:val="0"/>
    <w:rPr>
      <w:sz w:val="20"/>
    </w:rPr>
  </w:style>
  <w:style w:type="character" w:customStyle="1" w:styleId="26">
    <w:name w:val="ListLabel 3"/>
    <w:qFormat/>
    <w:uiPriority w:val="0"/>
    <w:rPr>
      <w:sz w:val="20"/>
    </w:rPr>
  </w:style>
  <w:style w:type="character" w:customStyle="1" w:styleId="27">
    <w:name w:val="ListLabel 4"/>
    <w:qFormat/>
    <w:uiPriority w:val="0"/>
    <w:rPr>
      <w:sz w:val="20"/>
    </w:rPr>
  </w:style>
  <w:style w:type="character" w:customStyle="1" w:styleId="28">
    <w:name w:val="ListLabel 5"/>
    <w:qFormat/>
    <w:uiPriority w:val="0"/>
    <w:rPr>
      <w:sz w:val="20"/>
    </w:rPr>
  </w:style>
  <w:style w:type="character" w:customStyle="1" w:styleId="29">
    <w:name w:val="ListLabel 6"/>
    <w:qFormat/>
    <w:uiPriority w:val="0"/>
    <w:rPr>
      <w:sz w:val="20"/>
    </w:rPr>
  </w:style>
  <w:style w:type="character" w:customStyle="1" w:styleId="30">
    <w:name w:val="ListLabel 7"/>
    <w:qFormat/>
    <w:uiPriority w:val="0"/>
    <w:rPr>
      <w:sz w:val="20"/>
    </w:rPr>
  </w:style>
  <w:style w:type="character" w:customStyle="1" w:styleId="31">
    <w:name w:val="ListLabel 8"/>
    <w:qFormat/>
    <w:uiPriority w:val="0"/>
    <w:rPr>
      <w:sz w:val="20"/>
    </w:rPr>
  </w:style>
  <w:style w:type="character" w:customStyle="1" w:styleId="32">
    <w:name w:val="ListLabel 9"/>
    <w:qFormat/>
    <w:uiPriority w:val="0"/>
    <w:rPr>
      <w:sz w:val="20"/>
    </w:rPr>
  </w:style>
  <w:style w:type="character" w:customStyle="1" w:styleId="33">
    <w:name w:val="ListLabel 10"/>
    <w:qFormat/>
    <w:uiPriority w:val="0"/>
    <w:rPr>
      <w:sz w:val="20"/>
    </w:rPr>
  </w:style>
  <w:style w:type="character" w:customStyle="1" w:styleId="34">
    <w:name w:val="ListLabel 11"/>
    <w:qFormat/>
    <w:uiPriority w:val="0"/>
    <w:rPr>
      <w:sz w:val="20"/>
    </w:rPr>
  </w:style>
  <w:style w:type="character" w:customStyle="1" w:styleId="35">
    <w:name w:val="ListLabel 12"/>
    <w:qFormat/>
    <w:uiPriority w:val="0"/>
    <w:rPr>
      <w:sz w:val="20"/>
    </w:rPr>
  </w:style>
  <w:style w:type="character" w:customStyle="1" w:styleId="36">
    <w:name w:val="ListLabel 13"/>
    <w:qFormat/>
    <w:uiPriority w:val="0"/>
    <w:rPr>
      <w:sz w:val="20"/>
    </w:rPr>
  </w:style>
  <w:style w:type="character" w:customStyle="1" w:styleId="37">
    <w:name w:val="ListLabel 14"/>
    <w:qFormat/>
    <w:uiPriority w:val="0"/>
    <w:rPr>
      <w:sz w:val="20"/>
    </w:rPr>
  </w:style>
  <w:style w:type="character" w:customStyle="1" w:styleId="38">
    <w:name w:val="ListLabel 15"/>
    <w:qFormat/>
    <w:uiPriority w:val="0"/>
    <w:rPr>
      <w:sz w:val="20"/>
    </w:rPr>
  </w:style>
  <w:style w:type="character" w:customStyle="1" w:styleId="39">
    <w:name w:val="ListLabel 16"/>
    <w:qFormat/>
    <w:uiPriority w:val="0"/>
    <w:rPr>
      <w:sz w:val="20"/>
    </w:rPr>
  </w:style>
  <w:style w:type="character" w:customStyle="1" w:styleId="40">
    <w:name w:val="ListLabel 17"/>
    <w:qFormat/>
    <w:uiPriority w:val="0"/>
    <w:rPr>
      <w:sz w:val="20"/>
    </w:rPr>
  </w:style>
  <w:style w:type="character" w:customStyle="1" w:styleId="41">
    <w:name w:val="ListLabel 18"/>
    <w:qFormat/>
    <w:uiPriority w:val="0"/>
    <w:rPr>
      <w:sz w:val="20"/>
    </w:rPr>
  </w:style>
  <w:style w:type="character" w:customStyle="1" w:styleId="42">
    <w:name w:val="ListLabel 19"/>
    <w:qFormat/>
    <w:uiPriority w:val="0"/>
    <w:rPr>
      <w:sz w:val="20"/>
    </w:rPr>
  </w:style>
  <w:style w:type="character" w:customStyle="1" w:styleId="43">
    <w:name w:val="ListLabel 20"/>
    <w:qFormat/>
    <w:uiPriority w:val="0"/>
    <w:rPr>
      <w:sz w:val="20"/>
    </w:rPr>
  </w:style>
  <w:style w:type="character" w:customStyle="1" w:styleId="44">
    <w:name w:val="ListLabel 21"/>
    <w:qFormat/>
    <w:uiPriority w:val="0"/>
    <w:rPr>
      <w:sz w:val="20"/>
    </w:rPr>
  </w:style>
  <w:style w:type="character" w:customStyle="1" w:styleId="45">
    <w:name w:val="ListLabel 22"/>
    <w:qFormat/>
    <w:uiPriority w:val="0"/>
    <w:rPr>
      <w:sz w:val="20"/>
    </w:rPr>
  </w:style>
  <w:style w:type="character" w:customStyle="1" w:styleId="46">
    <w:name w:val="ListLabel 23"/>
    <w:qFormat/>
    <w:uiPriority w:val="0"/>
    <w:rPr>
      <w:sz w:val="20"/>
    </w:rPr>
  </w:style>
  <w:style w:type="character" w:customStyle="1" w:styleId="47">
    <w:name w:val="ListLabel 24"/>
    <w:qFormat/>
    <w:uiPriority w:val="0"/>
    <w:rPr>
      <w:sz w:val="20"/>
    </w:rPr>
  </w:style>
  <w:style w:type="character" w:customStyle="1" w:styleId="48">
    <w:name w:val="ListLabel 25"/>
    <w:qFormat/>
    <w:uiPriority w:val="0"/>
    <w:rPr>
      <w:sz w:val="20"/>
    </w:rPr>
  </w:style>
  <w:style w:type="character" w:customStyle="1" w:styleId="49">
    <w:name w:val="ListLabel 26"/>
    <w:qFormat/>
    <w:uiPriority w:val="0"/>
    <w:rPr>
      <w:sz w:val="20"/>
    </w:rPr>
  </w:style>
  <w:style w:type="character" w:customStyle="1" w:styleId="50">
    <w:name w:val="ListLabel 27"/>
    <w:qFormat/>
    <w:uiPriority w:val="0"/>
    <w:rPr>
      <w:sz w:val="20"/>
    </w:rPr>
  </w:style>
  <w:style w:type="character" w:customStyle="1" w:styleId="51">
    <w:name w:val="ListLabel 28"/>
    <w:qFormat/>
    <w:uiPriority w:val="0"/>
    <w:rPr>
      <w:rFonts w:cs="Times New Roman"/>
    </w:rPr>
  </w:style>
  <w:style w:type="character" w:customStyle="1" w:styleId="52">
    <w:name w:val="ListLabel 29"/>
    <w:qFormat/>
    <w:uiPriority w:val="0"/>
    <w:rPr>
      <w:rFonts w:cs="Courier New"/>
    </w:rPr>
  </w:style>
  <w:style w:type="character" w:customStyle="1" w:styleId="53">
    <w:name w:val="ListLabel 30"/>
    <w:qFormat/>
    <w:uiPriority w:val="0"/>
    <w:rPr>
      <w:rFonts w:cs="Courier New"/>
    </w:rPr>
  </w:style>
  <w:style w:type="character" w:customStyle="1" w:styleId="54">
    <w:name w:val="ListLabel 31"/>
    <w:qFormat/>
    <w:uiPriority w:val="0"/>
    <w:rPr>
      <w:rFonts w:cs="Courier New"/>
    </w:rPr>
  </w:style>
  <w:style w:type="character" w:customStyle="1" w:styleId="55">
    <w:name w:val="ListLabel 32"/>
    <w:qFormat/>
    <w:uiPriority w:val="0"/>
    <w:rPr>
      <w:rFonts w:ascii="Times New Roman" w:hAnsi="Times New Roman" w:cs="Symbol"/>
      <w:sz w:val="20"/>
    </w:rPr>
  </w:style>
  <w:style w:type="character" w:customStyle="1" w:styleId="56">
    <w:name w:val="ListLabel 33"/>
    <w:qFormat/>
    <w:uiPriority w:val="0"/>
    <w:rPr>
      <w:rFonts w:cs="Courier New"/>
    </w:rPr>
  </w:style>
  <w:style w:type="character" w:customStyle="1" w:styleId="57">
    <w:name w:val="ListLabel 34"/>
    <w:qFormat/>
    <w:uiPriority w:val="0"/>
    <w:rPr>
      <w:rFonts w:cs="Wingdings"/>
    </w:rPr>
  </w:style>
  <w:style w:type="character" w:customStyle="1" w:styleId="58">
    <w:name w:val="ListLabel 35"/>
    <w:qFormat/>
    <w:uiPriority w:val="0"/>
    <w:rPr>
      <w:rFonts w:cs="Symbol"/>
    </w:rPr>
  </w:style>
  <w:style w:type="character" w:customStyle="1" w:styleId="59">
    <w:name w:val="ListLabel 36"/>
    <w:qFormat/>
    <w:uiPriority w:val="0"/>
    <w:rPr>
      <w:rFonts w:cs="Courier New"/>
    </w:rPr>
  </w:style>
  <w:style w:type="character" w:customStyle="1" w:styleId="60">
    <w:name w:val="ListLabel 37"/>
    <w:qFormat/>
    <w:uiPriority w:val="0"/>
    <w:rPr>
      <w:rFonts w:cs="Wingdings"/>
    </w:rPr>
  </w:style>
  <w:style w:type="character" w:customStyle="1" w:styleId="61">
    <w:name w:val="ListLabel 38"/>
    <w:qFormat/>
    <w:uiPriority w:val="0"/>
    <w:rPr>
      <w:rFonts w:cs="Symbol"/>
    </w:rPr>
  </w:style>
  <w:style w:type="character" w:customStyle="1" w:styleId="62">
    <w:name w:val="ListLabel 39"/>
    <w:qFormat/>
    <w:uiPriority w:val="0"/>
    <w:rPr>
      <w:rFonts w:cs="Courier New"/>
    </w:rPr>
  </w:style>
  <w:style w:type="character" w:customStyle="1" w:styleId="63">
    <w:name w:val="ListLabel 40"/>
    <w:qFormat/>
    <w:uiPriority w:val="0"/>
    <w:rPr>
      <w:rFonts w:cs="Wingdings"/>
    </w:rPr>
  </w:style>
  <w:style w:type="paragraph" w:customStyle="1" w:styleId="64">
    <w:name w:val="Заголовок"/>
    <w:basedOn w:val="1"/>
    <w:next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6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6">
    <w:name w:val="ConsPlusNormal"/>
    <w:qFormat/>
    <w:uiPriority w:val="0"/>
    <w:pPr>
      <w:widowControl w:val="0"/>
    </w:pPr>
    <w:rPr>
      <w:rFonts w:ascii="Arial" w:hAnsi="Arial" w:cs="Arial" w:eastAsiaTheme="minorEastAsia"/>
      <w:szCs w:val="20"/>
      <w:lang w:val="ru-RU" w:eastAsia="ru-RU" w:bidi="ar-SA"/>
    </w:rPr>
  </w:style>
  <w:style w:type="paragraph" w:styleId="67">
    <w:name w:val="List Paragraph"/>
    <w:basedOn w:val="1"/>
    <w:qFormat/>
    <w:uiPriority w:val="34"/>
    <w:pPr>
      <w:ind w:left="720"/>
      <w:contextualSpacing/>
    </w:pPr>
  </w:style>
  <w:style w:type="paragraph" w:customStyle="1" w:styleId="68">
    <w:name w:val="Head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69">
    <w:name w:val="Footer"/>
    <w:basedOn w:val="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70">
    <w:name w:val="ConsPlusTitle"/>
    <w:qFormat/>
    <w:uiPriority w:val="0"/>
    <w:pPr>
      <w:widowControl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C6908C-611A-4246-BECF-D39078F7E1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3754</Words>
  <Characters>21398</Characters>
  <Lines>178</Lines>
  <Paragraphs>50</Paragraphs>
  <TotalTime>456</TotalTime>
  <ScaleCrop>false</ScaleCrop>
  <LinksUpToDate>false</LinksUpToDate>
  <CharactersWithSpaces>25102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2018-12-05T05:57:00Z</dcterms:created>
  <dc:creator>Мои документы</dc:creator>
  <cp:lastModifiedBy>777</cp:lastModifiedBy>
  <cp:lastPrinted>2019-01-17T23:09:00Z</cp:lastPrinted>
  <dcterms:modified xsi:type="dcterms:W3CDTF">2019-01-25T07:18:42Z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1049-10.2.0.7587</vt:lpwstr>
  </property>
</Properties>
</file>